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ind w:firstLine="562" w:firstLineChars="200"/>
        <w:jc w:val="center"/>
        <w:textAlignment w:val="auto"/>
        <w:rPr>
          <w:rFonts w:hint="eastAsia"/>
          <w:b/>
          <w:bCs/>
          <w:sz w:val="28"/>
          <w:szCs w:val="36"/>
          <w:lang w:val="en-US" w:eastAsia="zh-CN"/>
        </w:rPr>
      </w:pPr>
      <w:r>
        <w:rPr>
          <w:rFonts w:hint="eastAsia"/>
          <w:b/>
          <w:bCs/>
          <w:sz w:val="28"/>
          <w:szCs w:val="36"/>
          <w:lang w:val="en-US" w:eastAsia="zh-CN"/>
        </w:rPr>
        <w:t>项目六：供应链库存管理</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jc w:val="center"/>
        <w:textAlignment w:val="auto"/>
        <w:rPr>
          <w:rFonts w:hint="eastAsia"/>
          <w:b/>
          <w:bCs/>
          <w:sz w:val="28"/>
          <w:szCs w:val="36"/>
          <w:lang w:val="en-US" w:eastAsia="zh-CN"/>
        </w:rPr>
      </w:pPr>
      <w:r>
        <w:rPr>
          <w:rFonts w:hint="eastAsia"/>
          <w:b/>
          <w:bCs/>
          <w:sz w:val="28"/>
          <w:szCs w:val="36"/>
          <w:lang w:val="en-US" w:eastAsia="zh-CN"/>
        </w:rPr>
        <w:t>参考答案</w:t>
      </w:r>
    </w:p>
    <w:p>
      <w:pPr>
        <w:keepNext w:val="0"/>
        <w:keepLines w:val="0"/>
        <w:pageBreakBefore w:val="0"/>
        <w:widowControl w:val="0"/>
        <w:kinsoku/>
        <w:wordWrap/>
        <w:overflowPunct/>
        <w:topLinePunct w:val="0"/>
        <w:autoSpaceDE/>
        <w:autoSpaceDN/>
        <w:bidi w:val="0"/>
        <w:adjustRightInd/>
        <w:snapToGrid/>
        <w:spacing w:line="440" w:lineRule="exact"/>
        <w:ind w:firstLine="562" w:firstLineChars="200"/>
        <w:jc w:val="center"/>
        <w:textAlignment w:val="auto"/>
        <w:rPr>
          <w:rFonts w:hint="default"/>
          <w:b/>
          <w:bCs/>
          <w:sz w:val="28"/>
          <w:szCs w:val="36"/>
          <w:lang w:val="en-US" w:eastAsia="zh-CN"/>
        </w:rPr>
      </w:pP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32"/>
          <w:lang w:val="en-US" w:eastAsia="zh-CN"/>
        </w:rPr>
      </w:pPr>
      <w:r>
        <w:rPr>
          <w:rFonts w:hint="eastAsia"/>
          <w:sz w:val="24"/>
          <w:szCs w:val="32"/>
          <w:lang w:val="en-US" w:eastAsia="zh-CN"/>
        </w:rPr>
        <w:t>一、单选题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sz w:val="24"/>
          <w:szCs w:val="32"/>
          <w:lang w:val="en-US" w:eastAsia="zh-CN"/>
        </w:rPr>
      </w:pPr>
      <w:r>
        <w:rPr>
          <w:rFonts w:hint="eastAsia"/>
          <w:sz w:val="24"/>
          <w:szCs w:val="32"/>
          <w:lang w:val="en-US" w:eastAsia="zh-CN"/>
        </w:rPr>
        <w:t>1.A  2.C  3.A  4.A  5.C</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32"/>
          <w:lang w:val="en-US" w:eastAsia="zh-CN"/>
        </w:rPr>
      </w:pPr>
      <w:r>
        <w:rPr>
          <w:rFonts w:hint="eastAsia"/>
          <w:sz w:val="24"/>
          <w:szCs w:val="32"/>
          <w:lang w:val="en-US" w:eastAsia="zh-CN"/>
        </w:rPr>
        <w:t>二、多选题</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default"/>
          <w:sz w:val="24"/>
          <w:szCs w:val="32"/>
          <w:lang w:val="en-US" w:eastAsia="zh-CN"/>
        </w:rPr>
      </w:pPr>
      <w:r>
        <w:rPr>
          <w:rFonts w:hint="eastAsia"/>
          <w:sz w:val="24"/>
          <w:szCs w:val="32"/>
          <w:lang w:val="en-US" w:eastAsia="zh-CN"/>
        </w:rPr>
        <w:t>1.ABCD  2.ABCD  3.ABCD  4.ACD  5.CD</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szCs w:val="32"/>
          <w:lang w:val="en-US" w:eastAsia="zh-CN"/>
        </w:rPr>
      </w:pPr>
      <w:r>
        <w:rPr>
          <w:rFonts w:hint="eastAsia"/>
          <w:sz w:val="24"/>
          <w:szCs w:val="32"/>
          <w:lang w:val="en-US" w:eastAsia="zh-CN"/>
        </w:rPr>
        <w:t>三、简答题</w:t>
      </w:r>
    </w:p>
    <w:p>
      <w:pPr>
        <w:spacing w:line="360" w:lineRule="auto"/>
        <w:ind w:firstLine="482" w:firstLineChars="200"/>
        <w:rPr>
          <w:rFonts w:hint="eastAsia"/>
          <w:b/>
          <w:bCs/>
          <w:sz w:val="24"/>
        </w:rPr>
      </w:pPr>
      <w:r>
        <w:rPr>
          <w:rFonts w:hint="eastAsia"/>
          <w:b/>
          <w:bCs/>
          <w:sz w:val="24"/>
        </w:rPr>
        <w:t>1. 如何理解供应链上的需求放大效应？</w:t>
      </w:r>
    </w:p>
    <w:p>
      <w:pPr>
        <w:spacing w:line="360" w:lineRule="auto"/>
        <w:ind w:firstLine="480" w:firstLineChars="200"/>
        <w:rPr>
          <w:rFonts w:hint="eastAsia" w:eastAsiaTheme="minorEastAsia"/>
          <w:sz w:val="24"/>
          <w:lang w:val="en-US" w:eastAsia="zh-CN"/>
        </w:rPr>
      </w:pPr>
      <w:r>
        <w:rPr>
          <w:rFonts w:hint="eastAsia"/>
          <w:sz w:val="24"/>
          <w:lang w:val="en-US" w:eastAsia="zh-CN"/>
        </w:rPr>
        <w:t>答：</w:t>
      </w:r>
      <w:r>
        <w:rPr>
          <w:rFonts w:hint="eastAsia" w:ascii="Times New Roman" w:hAnsi="Times New Roman" w:cs="Times New Roman"/>
          <w:sz w:val="24"/>
        </w:rPr>
        <w:t>需求变异放大现象</w:t>
      </w:r>
      <w:r>
        <w:rPr>
          <w:rFonts w:hint="eastAsia" w:ascii="Times New Roman" w:hAnsi="Times New Roman" w:cs="Times New Roman"/>
          <w:sz w:val="24"/>
          <w:lang w:val="en-US" w:eastAsia="zh-CN"/>
        </w:rPr>
        <w:t>即</w:t>
      </w:r>
      <w:r>
        <w:rPr>
          <w:rFonts w:hint="eastAsia" w:ascii="Times New Roman" w:hAnsi="Times New Roman" w:cs="Times New Roman"/>
          <w:sz w:val="24"/>
        </w:rPr>
        <w:t>“牛鞭效应”</w:t>
      </w:r>
      <w:r>
        <w:rPr>
          <w:rFonts w:hint="eastAsia" w:ascii="Times New Roman" w:hAnsi="Times New Roman" w:cs="Times New Roman"/>
          <w:sz w:val="24"/>
          <w:lang w:eastAsia="zh-CN"/>
        </w:rPr>
        <w:t>。指的是信息流从最终客户端向原始供应商端传递时，无法有效地实现信息的共享，使得信息扭曲而逐级放大，导致了需求信息出现越来越大的波动。其基本思想是：当供应链的各节点企业只根据来自其相邻的下级企业的需求信息进行生产或供应决策时，需求信息的不真实性会沿着供应链逆流而上，产生逐级放大的现象，达到最源头的供应商时，其获得的需求信息和实际消费市场中的顾客需求信息发生了很大的偏差，需求变异系数比分销商和零售商的需求变异系数大得多，就像“牛鞭”的甩动。</w:t>
      </w:r>
    </w:p>
    <w:p>
      <w:pPr>
        <w:spacing w:line="360" w:lineRule="auto"/>
        <w:ind w:firstLine="482" w:firstLineChars="200"/>
        <w:rPr>
          <w:rFonts w:hint="eastAsia" w:eastAsiaTheme="minorEastAsia"/>
          <w:b/>
          <w:bCs/>
          <w:sz w:val="24"/>
          <w:lang w:eastAsia="zh-CN"/>
        </w:rPr>
      </w:pPr>
      <w:r>
        <w:rPr>
          <w:rFonts w:hint="eastAsia"/>
          <w:b/>
          <w:bCs/>
          <w:sz w:val="24"/>
        </w:rPr>
        <w:t>2. 阐述</w:t>
      </w:r>
      <w:r>
        <w:rPr>
          <w:b/>
          <w:bCs/>
          <w:sz w:val="24"/>
        </w:rPr>
        <w:t>VMI</w:t>
      </w:r>
      <w:r>
        <w:rPr>
          <w:rFonts w:hint="eastAsia"/>
          <w:b/>
          <w:bCs/>
          <w:sz w:val="24"/>
        </w:rPr>
        <w:t>的基本思想</w:t>
      </w:r>
      <w:r>
        <w:rPr>
          <w:rFonts w:hint="eastAsia"/>
          <w:b/>
          <w:bCs/>
          <w:sz w:val="24"/>
          <w:lang w:eastAsia="zh-CN"/>
        </w:rPr>
        <w:t>，并简述</w:t>
      </w:r>
      <w:r>
        <w:rPr>
          <w:rFonts w:hint="eastAsia"/>
          <w:b/>
          <w:bCs/>
          <w:sz w:val="24"/>
        </w:rPr>
        <w:t>如何在实际管理中运用</w:t>
      </w:r>
      <w:r>
        <w:rPr>
          <w:b/>
          <w:bCs/>
          <w:sz w:val="24"/>
        </w:rPr>
        <w:t>VMI</w:t>
      </w:r>
      <w:r>
        <w:rPr>
          <w:rFonts w:hint="eastAsia"/>
          <w:b/>
          <w:bCs/>
          <w:sz w:val="24"/>
          <w:lang w:eastAsia="zh-CN"/>
        </w:rPr>
        <w:t>。</w:t>
      </w:r>
      <w:bookmarkStart w:id="0" w:name="_GoBack"/>
      <w:bookmarkEnd w:id="0"/>
    </w:p>
    <w:p>
      <w:pPr>
        <w:spacing w:line="360" w:lineRule="auto"/>
        <w:ind w:firstLine="480" w:firstLineChars="200"/>
        <w:rPr>
          <w:rFonts w:hint="eastAsia"/>
          <w:sz w:val="24"/>
          <w:lang w:val="en-US" w:eastAsia="zh-CN"/>
        </w:rPr>
      </w:pPr>
      <w:r>
        <w:rPr>
          <w:rFonts w:hint="eastAsia"/>
          <w:sz w:val="24"/>
          <w:lang w:val="en-US" w:eastAsia="zh-CN"/>
        </w:rPr>
        <w:t>答：供应商管理库存是以供应商为中心，以双方最低成本为目标，在一个共同的框架协议下把下游企业的库存决策权代理给上游供应商，由供应商行使库存决策的权利，并通过对该框架协议经常性地监督和修改以实现持续改进。供应商收集分销中心、仓库和POS数据，实现需求和供应相结合，下游企业只需要帮助供应商制定计划，从而下游企业实现零库存，供应商的库存也大幅度减少。</w:t>
      </w:r>
    </w:p>
    <w:p>
      <w:pPr>
        <w:spacing w:line="360" w:lineRule="auto"/>
        <w:ind w:firstLine="480" w:firstLineChars="200"/>
        <w:rPr>
          <w:rFonts w:hint="default" w:asciiTheme="minorEastAsia" w:hAnsiTheme="minorEastAsia"/>
          <w:sz w:val="24"/>
        </w:rPr>
      </w:pPr>
      <w:r>
        <w:rPr>
          <w:rFonts w:hint="default" w:asciiTheme="minorEastAsia" w:hAnsiTheme="minorEastAsia"/>
          <w:sz w:val="24"/>
        </w:rPr>
        <w:t>供应商管理库存的策略可以分如下</w:t>
      </w:r>
      <w:r>
        <w:rPr>
          <w:rFonts w:hint="eastAsia" w:asciiTheme="minorEastAsia" w:hAnsiTheme="minorEastAsia"/>
          <w:sz w:val="24"/>
          <w:lang w:val="en-US" w:eastAsia="zh-CN"/>
        </w:rPr>
        <w:t>几</w:t>
      </w:r>
      <w:r>
        <w:rPr>
          <w:rFonts w:hint="default" w:asciiTheme="minorEastAsia" w:hAnsiTheme="minorEastAsia"/>
          <w:sz w:val="24"/>
        </w:rPr>
        <w:t>个步骤实施。</w:t>
      </w:r>
    </w:p>
    <w:p>
      <w:pPr>
        <w:numPr>
          <w:ilvl w:val="0"/>
          <w:numId w:val="0"/>
        </w:numPr>
        <w:spacing w:line="360" w:lineRule="auto"/>
        <w:ind w:firstLine="480" w:firstLineChars="200"/>
        <w:rPr>
          <w:rFonts w:hint="eastAsia" w:asciiTheme="minorEastAsia" w:hAnsiTheme="minorEastAsia"/>
          <w:sz w:val="24"/>
          <w:lang w:eastAsia="zh-CN"/>
        </w:rPr>
      </w:pPr>
      <w:r>
        <w:rPr>
          <w:rFonts w:hint="eastAsia" w:asciiTheme="minorEastAsia" w:hAnsiTheme="minorEastAsia" w:eastAsiaTheme="minorEastAsia" w:cstheme="minorBidi"/>
          <w:kern w:val="2"/>
          <w:sz w:val="24"/>
          <w:szCs w:val="24"/>
          <w:lang w:val="en-US" w:eastAsia="zh-CN" w:bidi="ar-SA"/>
        </w:rPr>
        <w:t>（1）</w:t>
      </w:r>
      <w:r>
        <w:rPr>
          <w:rFonts w:hint="default" w:asciiTheme="minorEastAsia" w:hAnsiTheme="minorEastAsia"/>
          <w:sz w:val="24"/>
        </w:rPr>
        <w:t>建立顾客情报信息系统</w:t>
      </w:r>
      <w:r>
        <w:rPr>
          <w:rFonts w:hint="eastAsia" w:asciiTheme="minorEastAsia" w:hAnsiTheme="minorEastAsia"/>
          <w:sz w:val="24"/>
          <w:lang w:eastAsia="zh-CN"/>
        </w:rPr>
        <w:t>；</w:t>
      </w:r>
    </w:p>
    <w:p>
      <w:pPr>
        <w:numPr>
          <w:ilvl w:val="0"/>
          <w:numId w:val="0"/>
        </w:numPr>
        <w:spacing w:line="360" w:lineRule="auto"/>
        <w:ind w:firstLine="480" w:firstLineChars="200"/>
        <w:rPr>
          <w:rFonts w:hint="eastAsia" w:eastAsiaTheme="minorEastAsia"/>
          <w:sz w:val="24"/>
          <w:lang w:val="en-US" w:eastAsia="zh-CN"/>
        </w:rPr>
      </w:pPr>
      <w:r>
        <w:rPr>
          <w:rFonts w:hint="eastAsia" w:asciiTheme="minorEastAsia" w:hAnsiTheme="minorEastAsia"/>
          <w:sz w:val="24"/>
          <w:lang w:eastAsia="zh-CN"/>
        </w:rPr>
        <w:t>（</w:t>
      </w:r>
      <w:r>
        <w:rPr>
          <w:rFonts w:hint="eastAsia" w:asciiTheme="minorEastAsia" w:hAnsiTheme="minorEastAsia"/>
          <w:sz w:val="24"/>
          <w:lang w:val="en-US" w:eastAsia="zh-CN"/>
        </w:rPr>
        <w:t>2</w:t>
      </w:r>
      <w:r>
        <w:rPr>
          <w:rFonts w:hint="eastAsia" w:asciiTheme="minorEastAsia" w:hAnsiTheme="minorEastAsia"/>
          <w:sz w:val="24"/>
          <w:lang w:eastAsia="zh-CN"/>
        </w:rPr>
        <w:t>）</w:t>
      </w:r>
      <w:r>
        <w:rPr>
          <w:rFonts w:hint="default" w:asciiTheme="minorEastAsia" w:hAnsiTheme="minorEastAsia"/>
          <w:sz w:val="24"/>
        </w:rPr>
        <w:t>建</w:t>
      </w:r>
      <w:r>
        <w:rPr>
          <w:rFonts w:hint="eastAsia" w:asciiTheme="minorEastAsia" w:hAnsiTheme="minorEastAsia"/>
          <w:sz w:val="24"/>
          <w:lang w:val="en-US" w:eastAsia="zh-CN"/>
        </w:rPr>
        <w:t>立</w:t>
      </w:r>
      <w:r>
        <w:rPr>
          <w:rFonts w:hint="default" w:asciiTheme="minorEastAsia" w:hAnsiTheme="minorEastAsia"/>
          <w:sz w:val="24"/>
        </w:rPr>
        <w:t>销售网络管理系统</w:t>
      </w:r>
      <w:r>
        <w:rPr>
          <w:rFonts w:hint="eastAsia" w:asciiTheme="minorEastAsia" w:hAnsiTheme="minorEastAsia"/>
          <w:sz w:val="24"/>
          <w:lang w:eastAsia="zh-CN"/>
        </w:rPr>
        <w:t>；</w:t>
      </w:r>
    </w:p>
    <w:p>
      <w:pPr>
        <w:numPr>
          <w:ilvl w:val="0"/>
          <w:numId w:val="0"/>
        </w:numPr>
        <w:spacing w:line="360" w:lineRule="auto"/>
        <w:ind w:firstLine="480" w:firstLineChars="200"/>
        <w:rPr>
          <w:rFonts w:hint="eastAsia" w:eastAsiaTheme="minorEastAsia"/>
          <w:sz w:val="24"/>
          <w:lang w:val="en-US" w:eastAsia="zh-CN"/>
        </w:rPr>
      </w:pPr>
      <w:r>
        <w:rPr>
          <w:rFonts w:hint="eastAsia" w:asciiTheme="minorEastAsia" w:hAnsiTheme="minorEastAsia"/>
          <w:sz w:val="24"/>
          <w:lang w:eastAsia="zh-CN"/>
        </w:rPr>
        <w:t>（</w:t>
      </w:r>
      <w:r>
        <w:rPr>
          <w:rFonts w:hint="eastAsia" w:asciiTheme="minorEastAsia" w:hAnsiTheme="minorEastAsia"/>
          <w:sz w:val="24"/>
          <w:lang w:val="en-US" w:eastAsia="zh-CN"/>
        </w:rPr>
        <w:t>3</w:t>
      </w:r>
      <w:r>
        <w:rPr>
          <w:rFonts w:hint="eastAsia" w:asciiTheme="minorEastAsia" w:hAnsiTheme="minorEastAsia"/>
          <w:sz w:val="24"/>
          <w:lang w:eastAsia="zh-CN"/>
        </w:rPr>
        <w:t>）</w:t>
      </w:r>
      <w:r>
        <w:rPr>
          <w:rFonts w:hint="default" w:asciiTheme="minorEastAsia" w:hAnsiTheme="minorEastAsia"/>
          <w:sz w:val="24"/>
        </w:rPr>
        <w:t>供应商与分销商（批发商）的合作框架协议</w:t>
      </w:r>
      <w:r>
        <w:rPr>
          <w:rFonts w:hint="eastAsia" w:asciiTheme="minorEastAsia" w:hAnsiTheme="minorEastAsia"/>
          <w:sz w:val="24"/>
          <w:lang w:eastAsia="zh-CN"/>
        </w:rPr>
        <w:t>；</w:t>
      </w:r>
    </w:p>
    <w:p>
      <w:pPr>
        <w:numPr>
          <w:ilvl w:val="0"/>
          <w:numId w:val="0"/>
        </w:numPr>
        <w:spacing w:line="360" w:lineRule="auto"/>
        <w:ind w:firstLine="480" w:firstLineChars="200"/>
        <w:rPr>
          <w:rFonts w:hint="eastAsia" w:eastAsiaTheme="minorEastAsia"/>
          <w:sz w:val="24"/>
          <w:lang w:val="en-US" w:eastAsia="zh-CN"/>
        </w:rPr>
      </w:pPr>
      <w:r>
        <w:rPr>
          <w:rFonts w:hint="eastAsia" w:asciiTheme="minorEastAsia" w:hAnsiTheme="minorEastAsia"/>
          <w:sz w:val="24"/>
          <w:lang w:eastAsia="zh-CN"/>
        </w:rPr>
        <w:t>（</w:t>
      </w:r>
      <w:r>
        <w:rPr>
          <w:rFonts w:hint="eastAsia" w:asciiTheme="minorEastAsia" w:hAnsiTheme="minorEastAsia"/>
          <w:sz w:val="24"/>
          <w:lang w:val="en-US" w:eastAsia="zh-CN"/>
        </w:rPr>
        <w:t>4）</w:t>
      </w:r>
      <w:r>
        <w:rPr>
          <w:rFonts w:hint="default" w:asciiTheme="minorEastAsia" w:hAnsiTheme="minorEastAsia"/>
          <w:sz w:val="24"/>
        </w:rPr>
        <w:t>组织机构的变单</w:t>
      </w:r>
      <w:r>
        <w:rPr>
          <w:rFonts w:hint="eastAsia" w:asciiTheme="minorEastAsia" w:hAnsiTheme="minorEastAsia"/>
          <w:sz w:val="24"/>
          <w:lang w:eastAsia="zh-CN"/>
        </w:rPr>
        <w:t>。</w:t>
      </w:r>
    </w:p>
    <w:p>
      <w:pPr>
        <w:spacing w:line="360" w:lineRule="auto"/>
        <w:ind w:firstLine="482" w:firstLineChars="200"/>
        <w:rPr>
          <w:rFonts w:hint="eastAsia"/>
          <w:b/>
          <w:bCs/>
          <w:sz w:val="24"/>
        </w:rPr>
      </w:pPr>
      <w:r>
        <w:rPr>
          <w:rFonts w:hint="eastAsia"/>
          <w:b/>
          <w:bCs/>
          <w:sz w:val="24"/>
        </w:rPr>
        <w:t xml:space="preserve">3. </w:t>
      </w:r>
      <w:r>
        <w:rPr>
          <w:b/>
          <w:bCs/>
          <w:sz w:val="24"/>
        </w:rPr>
        <w:t>VMI</w:t>
      </w:r>
      <w:r>
        <w:rPr>
          <w:rFonts w:hint="eastAsia"/>
          <w:b/>
          <w:bCs/>
          <w:sz w:val="24"/>
        </w:rPr>
        <w:t>的</w:t>
      </w:r>
      <w:r>
        <w:rPr>
          <w:rFonts w:hint="eastAsia"/>
          <w:b/>
          <w:bCs/>
          <w:sz w:val="24"/>
          <w:lang w:val="en-US" w:eastAsia="zh-CN"/>
        </w:rPr>
        <w:t>原则有哪些</w:t>
      </w:r>
      <w:r>
        <w:rPr>
          <w:rFonts w:hint="eastAsia"/>
          <w:b/>
          <w:bCs/>
          <w:sz w:val="24"/>
        </w:rPr>
        <w:t>？</w:t>
      </w:r>
    </w:p>
    <w:p>
      <w:pPr>
        <w:spacing w:line="360" w:lineRule="auto"/>
        <w:ind w:firstLine="480" w:firstLineChars="200"/>
        <w:rPr>
          <w:rFonts w:hint="eastAsia"/>
          <w:sz w:val="24"/>
        </w:rPr>
      </w:pPr>
      <w:r>
        <w:rPr>
          <w:rFonts w:hint="eastAsia"/>
          <w:sz w:val="24"/>
          <w:lang w:val="en-US" w:eastAsia="zh-CN"/>
        </w:rPr>
        <w:t>答：①</w:t>
      </w:r>
      <w:r>
        <w:rPr>
          <w:rFonts w:hint="default" w:asciiTheme="minorEastAsia" w:hAnsiTheme="minorEastAsia"/>
          <w:sz w:val="24"/>
        </w:rPr>
        <w:t>合作原则</w:t>
      </w:r>
      <w:r>
        <w:rPr>
          <w:rFonts w:hint="eastAsia" w:asciiTheme="minorEastAsia" w:hAnsiTheme="minorEastAsia"/>
          <w:sz w:val="24"/>
          <w:lang w:eastAsia="zh-CN"/>
        </w:rPr>
        <w:t>；②</w:t>
      </w:r>
      <w:r>
        <w:rPr>
          <w:rFonts w:hint="default" w:asciiTheme="minorEastAsia" w:hAnsiTheme="minorEastAsia"/>
          <w:sz w:val="24"/>
        </w:rPr>
        <w:t>互惠原则</w:t>
      </w:r>
      <w:r>
        <w:rPr>
          <w:rFonts w:hint="eastAsia" w:asciiTheme="minorEastAsia" w:hAnsiTheme="minorEastAsia"/>
          <w:sz w:val="24"/>
          <w:lang w:eastAsia="zh-CN"/>
        </w:rPr>
        <w:t>；③</w:t>
      </w:r>
      <w:r>
        <w:rPr>
          <w:rFonts w:hint="eastAsia" w:asciiTheme="minorEastAsia" w:hAnsiTheme="minorEastAsia"/>
          <w:sz w:val="24"/>
          <w:lang w:val="en-US" w:eastAsia="zh-CN"/>
        </w:rPr>
        <w:t>目标一致性原则；④</w:t>
      </w:r>
      <w:r>
        <w:rPr>
          <w:rFonts w:hint="default" w:asciiTheme="minorEastAsia" w:hAnsiTheme="minorEastAsia"/>
          <w:sz w:val="24"/>
        </w:rPr>
        <w:t>连续改进原则</w:t>
      </w:r>
      <w:r>
        <w:rPr>
          <w:rFonts w:hint="eastAsia" w:asciiTheme="minorEastAsia" w:hAnsiTheme="minorEastAsia"/>
          <w:sz w:val="24"/>
          <w:lang w:eastAsia="zh-CN"/>
        </w:rPr>
        <w:t>。</w:t>
      </w:r>
    </w:p>
    <w:p>
      <w:pPr>
        <w:spacing w:line="360" w:lineRule="auto"/>
        <w:ind w:firstLine="482" w:firstLineChars="200"/>
        <w:rPr>
          <w:rFonts w:hint="eastAsia"/>
          <w:b/>
          <w:bCs/>
          <w:sz w:val="24"/>
        </w:rPr>
      </w:pPr>
      <w:r>
        <w:rPr>
          <w:b/>
          <w:bCs/>
          <w:sz w:val="24"/>
        </w:rPr>
        <w:t>4</w:t>
      </w:r>
      <w:r>
        <w:rPr>
          <w:rFonts w:hint="eastAsia"/>
          <w:b/>
          <w:bCs/>
          <w:sz w:val="24"/>
        </w:rPr>
        <w:t>. 简述联合库存管理的基本思想及其优势。</w:t>
      </w:r>
    </w:p>
    <w:p>
      <w:pPr>
        <w:spacing w:line="360" w:lineRule="auto"/>
        <w:ind w:firstLine="480" w:firstLineChars="200"/>
        <w:rPr>
          <w:rFonts w:hint="eastAsia"/>
          <w:sz w:val="24"/>
          <w:lang w:val="en-US" w:eastAsia="zh-CN"/>
        </w:rPr>
      </w:pPr>
      <w:r>
        <w:rPr>
          <w:rFonts w:hint="eastAsia"/>
          <w:sz w:val="24"/>
          <w:lang w:val="en-US" w:eastAsia="zh-CN"/>
        </w:rPr>
        <w:t>答：联合管理库存，就是供需双方首先要签署协议，然后双方都要设置专门的JMI库存区域，由此可以达成信息共享。供方依据需方提供的信息，将需方所需要的原材料以一定时间频率定期地补给专门的JMI仓库。需方再根据自己的生产量去JMI仓库接收原材料，消耗使用原材料进行后面的生产工作。供需双方的权利和义务在JMI方式下有明确的规定和细分，并且在联合库存管理模式运作之前就用协议的方式将双方的权利和义务规定下来，需要双方严格遵守和执行。</w:t>
      </w:r>
    </w:p>
    <w:p>
      <w:pPr>
        <w:numPr>
          <w:ilvl w:val="0"/>
          <w:numId w:val="0"/>
        </w:numPr>
        <w:spacing w:line="360" w:lineRule="auto"/>
        <w:ind w:firstLine="480" w:firstLineChars="200"/>
        <w:rPr>
          <w:rFonts w:hint="eastAsia" w:eastAsiaTheme="minorEastAsia"/>
          <w:sz w:val="24"/>
          <w:lang w:val="en-US" w:eastAsia="zh-CN"/>
        </w:rPr>
      </w:pPr>
      <w:r>
        <w:rPr>
          <w:rFonts w:hint="eastAsia"/>
          <w:sz w:val="24"/>
          <w:lang w:val="en-US" w:eastAsia="zh-CN"/>
        </w:rPr>
        <w:t>联合管理库存的优点有：</w:t>
      </w:r>
      <w:r>
        <w:rPr>
          <w:rFonts w:hint="eastAsia" w:asciiTheme="minorEastAsia" w:hAnsiTheme="minorEastAsia"/>
          <w:sz w:val="24"/>
        </w:rPr>
        <w:t>信息交互</w:t>
      </w:r>
      <w:r>
        <w:rPr>
          <w:rFonts w:hint="eastAsia" w:asciiTheme="minorEastAsia" w:hAnsiTheme="minorEastAsia"/>
          <w:sz w:val="24"/>
          <w:lang w:eastAsia="zh-CN"/>
        </w:rPr>
        <w:t>、</w:t>
      </w:r>
      <w:r>
        <w:rPr>
          <w:rFonts w:hint="eastAsia" w:asciiTheme="minorEastAsia" w:hAnsiTheme="minorEastAsia"/>
          <w:sz w:val="24"/>
        </w:rPr>
        <w:t>成本优势</w:t>
      </w:r>
      <w:r>
        <w:rPr>
          <w:rFonts w:hint="eastAsia" w:asciiTheme="minorEastAsia" w:hAnsiTheme="minorEastAsia"/>
          <w:sz w:val="24"/>
          <w:lang w:eastAsia="zh-CN"/>
        </w:rPr>
        <w:t>、</w:t>
      </w:r>
      <w:r>
        <w:rPr>
          <w:rFonts w:hint="eastAsia" w:asciiTheme="minorEastAsia" w:hAnsiTheme="minorEastAsia"/>
          <w:sz w:val="24"/>
        </w:rPr>
        <w:t>物流优势</w:t>
      </w:r>
      <w:r>
        <w:rPr>
          <w:rFonts w:hint="eastAsia" w:asciiTheme="minorEastAsia" w:hAnsiTheme="minorEastAsia"/>
          <w:sz w:val="24"/>
          <w:lang w:eastAsia="zh-CN"/>
        </w:rPr>
        <w:t>、</w:t>
      </w:r>
      <w:r>
        <w:rPr>
          <w:rFonts w:hint="eastAsia" w:asciiTheme="minorEastAsia" w:hAnsiTheme="minorEastAsia"/>
          <w:sz w:val="24"/>
        </w:rPr>
        <w:t>战略联盟的优势</w:t>
      </w:r>
      <w:r>
        <w:rPr>
          <w:rFonts w:hint="eastAsia" w:asciiTheme="minorEastAsia" w:hAnsiTheme="minorEastAsia"/>
          <w:sz w:val="24"/>
          <w:lang w:eastAsia="zh-CN"/>
        </w:rPr>
        <w:t>、</w:t>
      </w:r>
      <w:r>
        <w:rPr>
          <w:rFonts w:hint="eastAsia" w:asciiTheme="minorEastAsia" w:hAnsiTheme="minorEastAsia"/>
          <w:sz w:val="24"/>
          <w:lang w:val="en-US" w:eastAsia="zh-CN"/>
        </w:rPr>
        <w:t>企业获益</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b/>
          <w:bCs/>
          <w:sz w:val="24"/>
        </w:rPr>
      </w:pPr>
      <w:r>
        <w:rPr>
          <w:rFonts w:hint="eastAsia"/>
          <w:b/>
          <w:bCs/>
          <w:sz w:val="24"/>
        </w:rPr>
        <w:t>5. 供应链管理环境下传统库存控制有哪些局限性？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sz w:val="24"/>
          <w:lang w:val="en-US" w:eastAsia="zh-CN"/>
        </w:rPr>
      </w:pPr>
      <w:r>
        <w:rPr>
          <w:rFonts w:hint="eastAsia"/>
          <w:sz w:val="24"/>
          <w:lang w:val="en-US" w:eastAsia="zh-CN"/>
        </w:rPr>
        <w:t>答：①没有供应链的整体观念；②对用户服务的理解与定义不恰当；③不准确的交货状态数据；④低效率的信息传递系统；⑤忽视不确定性对库存的影响；⑥库存控制策略简单化；⑦缺乏合作与协调性；⑧产品的过程设计没有考虑供应链上库存的影响库存。</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U5YWIzYjA3MDUwYzJiZjYyNzE3OTE4N2MzMTUwNGUifQ=="/>
  </w:docVars>
  <w:rsids>
    <w:rsidRoot w:val="61FF3D08"/>
    <w:rsid w:val="04AC5ABF"/>
    <w:rsid w:val="1FB93CA1"/>
    <w:rsid w:val="3F323380"/>
    <w:rsid w:val="61FF3D08"/>
    <w:rsid w:val="63F60F7D"/>
    <w:rsid w:val="713D20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5"/>
    <w:basedOn w:val="1"/>
    <w:next w:val="1"/>
    <w:autoRedefine/>
    <w:semiHidden/>
    <w:unhideWhenUsed/>
    <w:qFormat/>
    <w:uiPriority w:val="0"/>
    <w:pPr>
      <w:keepNext/>
      <w:keepLines/>
      <w:spacing w:before="280" w:beforeLines="0" w:beforeAutospacing="0" w:after="290" w:afterLines="0" w:afterAutospacing="0" w:line="372" w:lineRule="auto"/>
      <w:outlineLvl w:val="4"/>
    </w:pPr>
    <w:rPr>
      <w:rFonts w:eastAsia="宋体" w:asciiTheme="minorAscii" w:hAnsiTheme="minorAscii"/>
      <w:b/>
      <w:sz w:val="24"/>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2023-07-04T07:59:00Z</dcterms:created>
  <dc:creator>编辑</dc:creator>
  <cp:lastModifiedBy>王云龙</cp:lastModifiedBy>
  <dcterms:modified xsi:type="dcterms:W3CDTF">2024-03-18T09:34:33Z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CA507DE734214358AAC0EC35F9C6E7DD_11</vt:lpwstr>
  </property>
</Properties>
</file>